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473D45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</w:t>
      </w:r>
      <w:r w:rsidR="00D27284" w:rsidRPr="00D27284">
        <w:rPr>
          <w:rStyle w:val="BLOCKBOLD"/>
          <w:rFonts w:ascii="Calibri" w:hAnsi="Calibri"/>
        </w:rPr>
        <w:t xml:space="preserve">ai sensi dell’art. 36 co. 2 lett. a) D.lgs. 50/2016 per </w:t>
      </w:r>
      <w:r w:rsidRPr="00473D45">
        <w:rPr>
          <w:rStyle w:val="BLOCKBOLD"/>
          <w:rFonts w:ascii="Calibri" w:hAnsi="Calibri"/>
        </w:rPr>
        <w:t>erwin Data Modeler - Acquisto e rinnovo licenze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>L'operatore economico</w:t>
      </w:r>
      <w:bookmarkStart w:id="0" w:name="_GoBack"/>
      <w:bookmarkEnd w:id="0"/>
      <w:r w:rsidR="00135177" w:rsidRPr="00F82D06">
        <w:rPr>
          <w:rFonts w:ascii="Calibri" w:hAnsi="Calibri"/>
        </w:rPr>
        <w:t xml:space="preserve">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473D45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 xml:space="preserve">. a) D.lgs. 50/2016 per </w:t>
    </w:r>
    <w:proofErr w:type="spellStart"/>
    <w:r w:rsidRPr="00473D45">
      <w:rPr>
        <w:rFonts w:ascii="Calibri" w:hAnsi="Calibri"/>
        <w:sz w:val="18"/>
        <w:szCs w:val="18"/>
      </w:rPr>
      <w:t>erwin</w:t>
    </w:r>
    <w:proofErr w:type="spellEnd"/>
    <w:r w:rsidRPr="00473D45">
      <w:rPr>
        <w:rFonts w:ascii="Calibri" w:hAnsi="Calibri"/>
        <w:sz w:val="18"/>
        <w:szCs w:val="18"/>
      </w:rPr>
      <w:t xml:space="preserve"> Data Modeler - Acquisto e rinnovo licenze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 xml:space="preserve">Classificazione del documento: Consip </w:t>
    </w:r>
    <w:r w:rsidR="00473D45">
      <w:rPr>
        <w:rFonts w:ascii="Calibri" w:hAnsi="Calibri"/>
        <w:color w:val="808080"/>
        <w:sz w:val="16"/>
        <w:szCs w:val="14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73D45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04CA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2020-01-21T09:56:00Z</dcterms:modified>
</cp:coreProperties>
</file>